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4E" w:rsidRDefault="0041104E">
      <w:pPr>
        <w:rPr>
          <w:b/>
          <w:sz w:val="28"/>
          <w:szCs w:val="28"/>
        </w:rPr>
      </w:pPr>
      <w:r w:rsidRPr="0041104E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1104E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1104E" w:rsidRDefault="0041104E">
      <w:pPr>
        <w:rPr>
          <w:b/>
          <w:sz w:val="28"/>
          <w:szCs w:val="28"/>
        </w:rPr>
      </w:pPr>
    </w:p>
    <w:p w:rsidR="0041104E" w:rsidRDefault="0041104E" w:rsidP="006F6372">
      <w:pPr>
        <w:rPr>
          <w:b/>
          <w:sz w:val="28"/>
          <w:szCs w:val="28"/>
        </w:rPr>
      </w:pPr>
    </w:p>
    <w:p w:rsidR="0041104E" w:rsidRDefault="006F63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Перечень свободных земель для развития туризма в регионе пополнился новыми территориями</w:t>
      </w:r>
    </w:p>
    <w:p w:rsidR="0041104E" w:rsidRDefault="0041104E">
      <w:pPr>
        <w:jc w:val="center"/>
        <w:rPr>
          <w:b/>
          <w:sz w:val="28"/>
          <w:szCs w:val="28"/>
        </w:rPr>
      </w:pPr>
    </w:p>
    <w:p w:rsidR="0041104E" w:rsidRDefault="006F637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ноября 2025 года на территории Новосибирской области выявлено 40 земельных участков для развития туризма общей площадью более 9 тысяч гектар. </w:t>
      </w:r>
    </w:p>
    <w:p w:rsidR="0041104E" w:rsidRDefault="006F637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 земельный участок площадью более 366 гектаров возле озера Светлое в </w:t>
      </w:r>
      <w:proofErr w:type="spellStart"/>
      <w:r>
        <w:rPr>
          <w:sz w:val="28"/>
          <w:szCs w:val="28"/>
        </w:rPr>
        <w:t>Болотнинском</w:t>
      </w:r>
      <w:proofErr w:type="spellEnd"/>
      <w:r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, которое включено в список объектов туристического интереса. </w:t>
      </w:r>
    </w:p>
    <w:p w:rsidR="0041104E" w:rsidRDefault="006F6372">
      <w:pPr>
        <w:spacing w:line="276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Также в список объектов туристического интереса включен ипподром им. Н. М. </w:t>
      </w:r>
      <w:proofErr w:type="spellStart"/>
      <w:r>
        <w:rPr>
          <w:sz w:val="28"/>
          <w:szCs w:val="28"/>
        </w:rPr>
        <w:t>Полянкина</w:t>
      </w:r>
      <w:proofErr w:type="spellEnd"/>
      <w:r>
        <w:rPr>
          <w:sz w:val="28"/>
          <w:szCs w:val="28"/>
        </w:rPr>
        <w:t xml:space="preserve"> в городе Черепаново, на котором ежегодно проводятся традиционные скачки. В июне 2025 года скачки состоялись </w:t>
      </w:r>
      <w:r>
        <w:rPr>
          <w:sz w:val="28"/>
          <w:szCs w:val="28"/>
        </w:rPr>
        <w:t xml:space="preserve">в семьдесят первый раз. Как сообщили в газете </w:t>
      </w:r>
      <w:hyperlink r:id="rId8" w:tooltip="https://chervesti.ru/2025/06/26398/" w:history="1">
        <w:r w:rsidRPr="006F6372">
          <w:rPr>
            <w:rStyle w:val="ac"/>
            <w:rFonts w:ascii="Times New Rooman" w:eastAsia="Times New Rooman" w:hAnsi="Times New Rooman" w:cs="Times New Rooman"/>
            <w:sz w:val="28"/>
            <w:szCs w:val="28"/>
            <w:lang w:val="ru-RU"/>
          </w:rPr>
          <w:t>«</w:t>
        </w:r>
        <w:proofErr w:type="spellStart"/>
        <w:r w:rsidRPr="006F6372">
          <w:rPr>
            <w:rStyle w:val="ac"/>
            <w:rFonts w:ascii="Times New Rooman" w:eastAsia="Times New Rooman" w:hAnsi="Times New Rooman" w:cs="Times New Rooman"/>
            <w:sz w:val="28"/>
            <w:szCs w:val="28"/>
            <w:lang w:val="ru-RU"/>
          </w:rPr>
          <w:t>Черепановские</w:t>
        </w:r>
        <w:proofErr w:type="spellEnd"/>
        <w:r w:rsidRPr="006F6372">
          <w:rPr>
            <w:rStyle w:val="ac"/>
            <w:rFonts w:ascii="Times New Rooman" w:eastAsia="Times New Rooman" w:hAnsi="Times New Rooman" w:cs="Times New Rooman"/>
            <w:sz w:val="28"/>
            <w:szCs w:val="28"/>
            <w:lang w:val="ru-RU"/>
          </w:rPr>
          <w:t xml:space="preserve"> вести»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в соревнованиях выступили </w:t>
      </w:r>
      <w:proofErr w:type="spellStart"/>
      <w:r>
        <w:rPr>
          <w:sz w:val="28"/>
          <w:szCs w:val="28"/>
          <w:lang w:eastAsia="en-US"/>
        </w:rPr>
        <w:t>коневладельцы</w:t>
      </w:r>
      <w:proofErr w:type="spellEnd"/>
      <w:r>
        <w:rPr>
          <w:sz w:val="28"/>
          <w:szCs w:val="28"/>
          <w:lang w:eastAsia="en-US"/>
        </w:rPr>
        <w:t xml:space="preserve"> хозяйства «</w:t>
      </w:r>
      <w:proofErr w:type="spellStart"/>
      <w:r>
        <w:rPr>
          <w:sz w:val="28"/>
          <w:szCs w:val="28"/>
          <w:lang w:eastAsia="en-US"/>
        </w:rPr>
        <w:t>Крутишинское</w:t>
      </w:r>
      <w:proofErr w:type="spellEnd"/>
      <w:r>
        <w:rPr>
          <w:sz w:val="28"/>
          <w:szCs w:val="28"/>
          <w:lang w:eastAsia="en-US"/>
        </w:rPr>
        <w:t xml:space="preserve">», </w:t>
      </w:r>
      <w:proofErr w:type="spellStart"/>
      <w:r>
        <w:rPr>
          <w:sz w:val="28"/>
          <w:szCs w:val="28"/>
          <w:lang w:eastAsia="en-US"/>
        </w:rPr>
        <w:t>племзавода</w:t>
      </w:r>
      <w:proofErr w:type="spellEnd"/>
      <w:r>
        <w:rPr>
          <w:sz w:val="28"/>
          <w:szCs w:val="28"/>
          <w:lang w:eastAsia="en-US"/>
        </w:rPr>
        <w:t xml:space="preserve"> «Медведский», кресть</w:t>
      </w:r>
      <w:r>
        <w:rPr>
          <w:sz w:val="28"/>
          <w:szCs w:val="28"/>
          <w:lang w:eastAsia="en-US"/>
        </w:rPr>
        <w:t xml:space="preserve">янско-фермерского хозяйства Р.А. </w:t>
      </w:r>
      <w:proofErr w:type="spellStart"/>
      <w:r>
        <w:rPr>
          <w:sz w:val="28"/>
          <w:szCs w:val="28"/>
          <w:lang w:eastAsia="en-US"/>
        </w:rPr>
        <w:t>Винокурова</w:t>
      </w:r>
      <w:proofErr w:type="spellEnd"/>
      <w:r>
        <w:rPr>
          <w:sz w:val="28"/>
          <w:szCs w:val="28"/>
          <w:lang w:eastAsia="en-US"/>
        </w:rPr>
        <w:t xml:space="preserve">, сборная команда </w:t>
      </w:r>
      <w:proofErr w:type="spellStart"/>
      <w:r>
        <w:rPr>
          <w:sz w:val="28"/>
          <w:szCs w:val="28"/>
          <w:lang w:eastAsia="en-US"/>
        </w:rPr>
        <w:t>черепановцев</w:t>
      </w:r>
      <w:proofErr w:type="spellEnd"/>
      <w:r>
        <w:rPr>
          <w:sz w:val="28"/>
          <w:szCs w:val="28"/>
          <w:lang w:eastAsia="en-US"/>
        </w:rPr>
        <w:t xml:space="preserve"> и </w:t>
      </w:r>
      <w:proofErr w:type="spellStart"/>
      <w:r>
        <w:rPr>
          <w:sz w:val="28"/>
          <w:szCs w:val="28"/>
          <w:lang w:eastAsia="en-US"/>
        </w:rPr>
        <w:t>сузунцев</w:t>
      </w:r>
      <w:proofErr w:type="spellEnd"/>
      <w:r>
        <w:rPr>
          <w:sz w:val="28"/>
          <w:szCs w:val="28"/>
          <w:lang w:eastAsia="en-US"/>
        </w:rPr>
        <w:t xml:space="preserve">. </w:t>
      </w:r>
    </w:p>
    <w:p w:rsidR="0041104E" w:rsidRDefault="006F6372">
      <w:pPr>
        <w:spacing w:line="276" w:lineRule="auto"/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Региональным</w:t>
      </w:r>
      <w:proofErr w:type="gramEnd"/>
      <w:r>
        <w:rPr>
          <w:sz w:val="28"/>
          <w:szCs w:val="28"/>
          <w:lang w:eastAsia="en-US"/>
        </w:rPr>
        <w:t xml:space="preserve"> Росреестром и органами власти продолжается поиск объектов туристического притяжения и земельных участков, которые пригодны для развития туристической индуст</w:t>
      </w:r>
      <w:r>
        <w:rPr>
          <w:sz w:val="28"/>
          <w:szCs w:val="28"/>
          <w:lang w:eastAsia="en-US"/>
        </w:rPr>
        <w:t xml:space="preserve">рии в нашем регионе. </w:t>
      </w:r>
    </w:p>
    <w:p w:rsidR="0041104E" w:rsidRDefault="006F6372">
      <w:pPr>
        <w:spacing w:line="276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Новосибирская область входит в топ-10 национального туристического рейтинга и занимает 1-е место по туристическому потоку в Сибири. Более 15 тыс. человек посетили промышленные, научные и образовательные объекты региона в прошлом году.</w:t>
      </w:r>
      <w:r>
        <w:rPr>
          <w:sz w:val="28"/>
          <w:szCs w:val="28"/>
          <w:lang w:eastAsia="en-US"/>
        </w:rPr>
        <w:t xml:space="preserve"> По прогнозам регионального минэкономразвития на этот год, цифра должна удвоиться.</w:t>
      </w:r>
    </w:p>
    <w:p w:rsidR="0041104E" w:rsidRDefault="0041104E">
      <w:pPr>
        <w:ind w:firstLine="720"/>
        <w:jc w:val="both"/>
        <w:rPr>
          <w:sz w:val="28"/>
          <w:szCs w:val="28"/>
        </w:rPr>
      </w:pPr>
    </w:p>
    <w:p w:rsidR="0041104E" w:rsidRDefault="0041104E">
      <w:pPr>
        <w:ind w:firstLine="720"/>
        <w:jc w:val="both"/>
        <w:rPr>
          <w:sz w:val="28"/>
          <w:szCs w:val="28"/>
        </w:rPr>
      </w:pPr>
    </w:p>
    <w:p w:rsidR="0041104E" w:rsidRDefault="0041104E">
      <w:pPr>
        <w:ind w:firstLine="720"/>
        <w:jc w:val="both"/>
        <w:rPr>
          <w:sz w:val="28"/>
          <w:szCs w:val="28"/>
        </w:rPr>
      </w:pPr>
    </w:p>
    <w:p w:rsidR="0041104E" w:rsidRDefault="006F63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1104E" w:rsidRDefault="006F637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1104E" w:rsidRDefault="0041104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1104E" w:rsidRDefault="0041104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1104E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1104E" w:rsidRDefault="006F637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1104E" w:rsidRDefault="006F637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1104E" w:rsidRDefault="0041104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1104E" w:rsidRDefault="006F637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1104E" w:rsidRDefault="006F63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1104E" w:rsidRDefault="006F637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1104E" w:rsidRDefault="006F63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F637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1104E" w:rsidRDefault="0041104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6F6372">
          <w:rPr>
            <w:rStyle w:val="ac"/>
            <w:rFonts w:ascii="Segoe UI" w:hAnsi="Segoe UI" w:cs="Segoe UI"/>
            <w:sz w:val="18"/>
          </w:rPr>
          <w:t>oko</w:t>
        </w:r>
        <w:r w:rsidR="006F6372" w:rsidRPr="006F6372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6F6372">
          <w:rPr>
            <w:rStyle w:val="ac"/>
            <w:rFonts w:ascii="Segoe UI" w:hAnsi="Segoe UI" w:cs="Segoe UI"/>
            <w:sz w:val="18"/>
          </w:rPr>
          <w:t>r</w:t>
        </w:r>
        <w:r w:rsidR="006F6372" w:rsidRPr="006F6372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6F6372" w:rsidRPr="006F6372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6F6372">
          <w:rPr>
            <w:rStyle w:val="ac"/>
            <w:rFonts w:ascii="Segoe UI" w:hAnsi="Segoe UI" w:cs="Segoe UI"/>
            <w:sz w:val="18"/>
          </w:rPr>
          <w:t>rosreestr</w:t>
        </w:r>
        <w:r w:rsidR="006F6372" w:rsidRPr="006F6372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6F6372">
          <w:rPr>
            <w:rStyle w:val="ac"/>
            <w:rFonts w:ascii="Segoe UI" w:hAnsi="Segoe UI" w:cs="Segoe UI"/>
            <w:sz w:val="18"/>
          </w:rPr>
          <w:t>ru</w:t>
        </w:r>
      </w:hyperlink>
      <w:r w:rsidR="006F6372" w:rsidRPr="006F637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1104E" w:rsidRPr="006F6372" w:rsidRDefault="006F637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F637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F6372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41104E" w:rsidRDefault="006F637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6F637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6F6372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6F6372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3" w:history="1">
        <w:proofErr w:type="spellStart"/>
        <w:r w:rsidRPr="006F6372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6F6372">
          <w:rPr>
            <w:rStyle w:val="ac"/>
            <w:rFonts w:ascii="Segoe UI" w:hAnsi="Segoe UI" w:cs="Segoe UI"/>
            <w:lang w:val="ru-RU"/>
          </w:rPr>
          <w:t>.</w:t>
        </w:r>
        <w:r w:rsidRPr="006F6372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6F6372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6F6372">
        <w:rPr>
          <w:rStyle w:val="ac"/>
          <w:rFonts w:ascii="Segoe UI" w:hAnsi="Segoe UI" w:cs="Segoe UI"/>
          <w:lang w:val="ru-RU"/>
        </w:rPr>
        <w:t xml:space="preserve">, </w:t>
      </w:r>
      <w:hyperlink r:id="rId14" w:history="1">
        <w:proofErr w:type="spellStart"/>
        <w:r w:rsidRPr="006F6372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41104E" w:rsidRDefault="0041104E">
      <w:pPr>
        <w:jc w:val="both"/>
      </w:pPr>
    </w:p>
    <w:p w:rsidR="0041104E" w:rsidRDefault="0041104E">
      <w:pPr>
        <w:jc w:val="both"/>
      </w:pPr>
    </w:p>
    <w:p w:rsidR="0041104E" w:rsidRDefault="0041104E">
      <w:pPr>
        <w:jc w:val="both"/>
        <w:rPr>
          <w:sz w:val="28"/>
          <w:szCs w:val="28"/>
        </w:rPr>
      </w:pPr>
    </w:p>
    <w:sectPr w:rsidR="0041104E" w:rsidSect="0041104E">
      <w:headerReference w:type="even" r:id="rId15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04E" w:rsidRDefault="006F6372">
      <w:r>
        <w:separator/>
      </w:r>
    </w:p>
  </w:endnote>
  <w:endnote w:type="continuationSeparator" w:id="0">
    <w:p w:rsidR="0041104E" w:rsidRDefault="006F6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04E" w:rsidRDefault="006F6372">
      <w:r>
        <w:separator/>
      </w:r>
    </w:p>
  </w:footnote>
  <w:footnote w:type="continuationSeparator" w:id="0">
    <w:p w:rsidR="0041104E" w:rsidRDefault="006F6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4E" w:rsidRDefault="0041104E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6F6372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41104E" w:rsidRDefault="0041104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71655"/>
    <w:multiLevelType w:val="hybridMultilevel"/>
    <w:tmpl w:val="01AC9580"/>
    <w:lvl w:ilvl="0" w:tplc="D6FE4768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EBB044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8C53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A84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665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E0D0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44A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DCA7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EE6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051F29"/>
    <w:multiLevelType w:val="hybridMultilevel"/>
    <w:tmpl w:val="56E645EC"/>
    <w:lvl w:ilvl="0" w:tplc="CA2EC95C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5B7618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C5E6B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CFC6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9C48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1D4C5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E383A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CC8F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EB8A3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04E"/>
    <w:rsid w:val="0041104E"/>
    <w:rsid w:val="006F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4E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1104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1104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1104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1104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1104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1104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1104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1104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1104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1104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1104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1104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1104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1104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1104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1104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1104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1104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1104E"/>
    <w:pPr>
      <w:ind w:left="720"/>
      <w:contextualSpacing/>
    </w:pPr>
  </w:style>
  <w:style w:type="paragraph" w:styleId="a4">
    <w:name w:val="No Spacing"/>
    <w:uiPriority w:val="1"/>
    <w:qFormat/>
    <w:rsid w:val="0041104E"/>
  </w:style>
  <w:style w:type="paragraph" w:styleId="a5">
    <w:name w:val="Title"/>
    <w:basedOn w:val="a"/>
    <w:next w:val="a"/>
    <w:link w:val="a6"/>
    <w:uiPriority w:val="10"/>
    <w:qFormat/>
    <w:rsid w:val="0041104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1104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1104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1104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1104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1104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110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1104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1104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1104E"/>
  </w:style>
  <w:style w:type="paragraph" w:customStyle="1" w:styleId="Footer">
    <w:name w:val="Footer"/>
    <w:basedOn w:val="a"/>
    <w:link w:val="CaptionChar"/>
    <w:uiPriority w:val="99"/>
    <w:unhideWhenUsed/>
    <w:rsid w:val="0041104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1104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1104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1104E"/>
  </w:style>
  <w:style w:type="table" w:styleId="ab">
    <w:name w:val="Table Grid"/>
    <w:basedOn w:val="a1"/>
    <w:uiPriority w:val="39"/>
    <w:rsid w:val="004110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1104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1104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1104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110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1104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1104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1104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1104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1104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1104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1104E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41104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1104E"/>
    <w:rPr>
      <w:sz w:val="18"/>
    </w:rPr>
  </w:style>
  <w:style w:type="character" w:styleId="af">
    <w:name w:val="footnote reference"/>
    <w:uiPriority w:val="99"/>
    <w:unhideWhenUsed/>
    <w:rsid w:val="0041104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1104E"/>
  </w:style>
  <w:style w:type="character" w:customStyle="1" w:styleId="af1">
    <w:name w:val="Текст концевой сноски Знак"/>
    <w:link w:val="af0"/>
    <w:uiPriority w:val="99"/>
    <w:rsid w:val="0041104E"/>
    <w:rPr>
      <w:sz w:val="20"/>
    </w:rPr>
  </w:style>
  <w:style w:type="character" w:styleId="af2">
    <w:name w:val="endnote reference"/>
    <w:uiPriority w:val="99"/>
    <w:semiHidden/>
    <w:unhideWhenUsed/>
    <w:rsid w:val="0041104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1104E"/>
    <w:pPr>
      <w:spacing w:after="57"/>
    </w:pPr>
  </w:style>
  <w:style w:type="paragraph" w:styleId="21">
    <w:name w:val="toc 2"/>
    <w:basedOn w:val="a"/>
    <w:next w:val="a"/>
    <w:uiPriority w:val="39"/>
    <w:unhideWhenUsed/>
    <w:rsid w:val="0041104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1104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1104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1104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1104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1104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1104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1104E"/>
    <w:pPr>
      <w:spacing w:after="57"/>
      <w:ind w:left="2268"/>
    </w:pPr>
  </w:style>
  <w:style w:type="paragraph" w:styleId="af3">
    <w:name w:val="TOC Heading"/>
    <w:uiPriority w:val="39"/>
    <w:unhideWhenUsed/>
    <w:rsid w:val="0041104E"/>
  </w:style>
  <w:style w:type="paragraph" w:styleId="af4">
    <w:name w:val="table of figures"/>
    <w:basedOn w:val="a"/>
    <w:next w:val="a"/>
    <w:uiPriority w:val="99"/>
    <w:unhideWhenUsed/>
    <w:rsid w:val="0041104E"/>
  </w:style>
  <w:style w:type="paragraph" w:customStyle="1" w:styleId="1">
    <w:name w:val="Знак1"/>
    <w:basedOn w:val="a"/>
    <w:semiHidden/>
    <w:rsid w:val="0041104E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41104E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41104E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41104E"/>
  </w:style>
  <w:style w:type="character" w:customStyle="1" w:styleId="apple-style-span">
    <w:name w:val="apple-style-span"/>
    <w:basedOn w:val="a0"/>
    <w:rsid w:val="0041104E"/>
  </w:style>
  <w:style w:type="paragraph" w:styleId="af9">
    <w:name w:val="footer"/>
    <w:basedOn w:val="a"/>
    <w:link w:val="afa"/>
    <w:rsid w:val="0041104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41104E"/>
  </w:style>
  <w:style w:type="character" w:customStyle="1" w:styleId="af7">
    <w:name w:val="Верхний колонтитул Знак"/>
    <w:link w:val="af6"/>
    <w:uiPriority w:val="99"/>
    <w:rsid w:val="00411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vesti.ru/2025/06/26398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Company>Computer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6</cp:revision>
  <dcterms:created xsi:type="dcterms:W3CDTF">2025-11-21T04:25:00Z</dcterms:created>
  <dcterms:modified xsi:type="dcterms:W3CDTF">2025-11-25T03:18:00Z</dcterms:modified>
  <cp:version>1048576</cp:version>
</cp:coreProperties>
</file>